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1CBA" w14:textId="7DA0CFC0" w:rsidR="005B46CD" w:rsidRPr="005B46CD" w:rsidRDefault="005B46CD" w:rsidP="005B46CD">
      <w:pPr>
        <w:pStyle w:val="BodyText"/>
        <w:spacing w:before="51"/>
        <w:ind w:left="221" w:right="601"/>
        <w:rPr>
          <w:lang w:val="nl-NL"/>
        </w:rPr>
      </w:pPr>
      <w:r w:rsidRPr="005B46CD">
        <w:rPr>
          <w:color w:val="2F5773"/>
          <w:lang w:val="nl-NL"/>
        </w:rPr>
        <w:t>Annex</w:t>
      </w:r>
      <w:r w:rsidR="002D19C2">
        <w:rPr>
          <w:color w:val="2F5773"/>
          <w:lang w:val="nl-NL"/>
        </w:rPr>
        <w:t xml:space="preserve"> </w:t>
      </w:r>
      <w:r w:rsidR="001507E2">
        <w:rPr>
          <w:color w:val="2F5773"/>
          <w:lang w:val="nl-NL"/>
        </w:rPr>
        <w:t>2</w:t>
      </w:r>
      <w:r w:rsidR="00675FC1">
        <w:rPr>
          <w:color w:val="2F5773"/>
          <w:lang w:val="nl-NL"/>
        </w:rPr>
        <w:t>a</w:t>
      </w:r>
      <w:r w:rsidR="001507E2">
        <w:rPr>
          <w:color w:val="2F5773"/>
          <w:lang w:val="nl-NL"/>
        </w:rPr>
        <w:t xml:space="preserve"> (</w:t>
      </w:r>
      <w:r w:rsidR="00675FC1">
        <w:rPr>
          <w:color w:val="2F5773"/>
          <w:lang w:val="nl-NL"/>
        </w:rPr>
        <w:t>schadeve</w:t>
      </w:r>
      <w:r w:rsidR="001507E2">
        <w:rPr>
          <w:color w:val="2F5773"/>
          <w:lang w:val="nl-NL"/>
        </w:rPr>
        <w:t>rzekeraar)</w:t>
      </w:r>
      <w:r w:rsidRPr="005B46CD">
        <w:rPr>
          <w:color w:val="2F5773"/>
          <w:lang w:val="nl-NL"/>
        </w:rPr>
        <w:t>: Notificatie</w:t>
      </w:r>
      <w:r w:rsidR="002D19C2">
        <w:rPr>
          <w:color w:val="2F5773"/>
          <w:lang w:val="nl-NL"/>
        </w:rPr>
        <w:t>formulier</w:t>
      </w:r>
      <w:r w:rsidRPr="005B46CD">
        <w:rPr>
          <w:color w:val="2F5773"/>
          <w:lang w:val="nl-NL"/>
        </w:rPr>
        <w:t xml:space="preserve"> </w:t>
      </w:r>
      <w:r w:rsidR="001507E2">
        <w:rPr>
          <w:color w:val="2F5773"/>
          <w:lang w:val="nl-NL"/>
        </w:rPr>
        <w:t>bijkantoor</w:t>
      </w:r>
      <w:r w:rsidR="002D19C2">
        <w:rPr>
          <w:color w:val="2F5773"/>
          <w:lang w:val="nl-NL"/>
        </w:rPr>
        <w:t xml:space="preserve"> </w:t>
      </w:r>
      <w:r w:rsidR="00095CEA">
        <w:rPr>
          <w:color w:val="2F5773"/>
          <w:lang w:val="nl-NL"/>
        </w:rPr>
        <w:t>(op grond van artikel 2:11</w:t>
      </w:r>
      <w:r w:rsidR="001507E2">
        <w:rPr>
          <w:color w:val="2F5773"/>
          <w:lang w:val="nl-NL"/>
        </w:rPr>
        <w:t>5</w:t>
      </w:r>
      <w:r w:rsidR="00095CEA">
        <w:rPr>
          <w:color w:val="2F5773"/>
          <w:lang w:val="nl-NL"/>
        </w:rPr>
        <w:t>, tweede lid Wft</w:t>
      </w:r>
      <w:r w:rsidR="009F3B6D">
        <w:rPr>
          <w:color w:val="2F5773"/>
          <w:lang w:val="nl-NL"/>
        </w:rPr>
        <w:t xml:space="preserve"> en artikel 47 en 49 Besluit Markttoegang financiële ondernemingen Wft</w:t>
      </w:r>
      <w:r w:rsidR="00095CEA">
        <w:rPr>
          <w:color w:val="2F5773"/>
          <w:lang w:val="nl-NL"/>
        </w:rPr>
        <w:t>)</w:t>
      </w:r>
    </w:p>
    <w:p w14:paraId="2323C6EA" w14:textId="77777777" w:rsidR="005B46CD" w:rsidRPr="005B46CD" w:rsidRDefault="005B46CD" w:rsidP="005B46CD">
      <w:pPr>
        <w:spacing w:before="8" w:after="1"/>
        <w:rPr>
          <w:b/>
          <w:sz w:val="19"/>
          <w:lang w:val="nl-NL"/>
        </w:rPr>
      </w:pPr>
    </w:p>
    <w:tbl>
      <w:tblPr>
        <w:tblStyle w:val="TableNormal1"/>
        <w:tblW w:w="899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4258"/>
        <w:gridCol w:w="4226"/>
      </w:tblGrid>
      <w:tr w:rsidR="005B46CD" w:rsidRPr="00596FB3" w14:paraId="71D9713D" w14:textId="77777777" w:rsidTr="00095CEA">
        <w:trPr>
          <w:trHeight w:val="508"/>
        </w:trPr>
        <w:tc>
          <w:tcPr>
            <w:tcW w:w="515" w:type="dxa"/>
          </w:tcPr>
          <w:p w14:paraId="2E92D374" w14:textId="77777777" w:rsidR="005B46CD" w:rsidRDefault="005B46CD" w:rsidP="00781F2B">
            <w:pPr>
              <w:pStyle w:val="TableParagraph"/>
              <w:ind w:left="107"/>
            </w:pPr>
            <w:r>
              <w:t>1)</w:t>
            </w:r>
          </w:p>
        </w:tc>
        <w:tc>
          <w:tcPr>
            <w:tcW w:w="4258" w:type="dxa"/>
          </w:tcPr>
          <w:p w14:paraId="51C6D7D1" w14:textId="51002D11" w:rsidR="008A5106" w:rsidRPr="00095CEA" w:rsidRDefault="00CC0D7F" w:rsidP="00CC0D7F">
            <w:pPr>
              <w:pStyle w:val="TableParagraph"/>
              <w:ind w:left="107"/>
              <w:rPr>
                <w:lang w:val="nl-NL"/>
              </w:rPr>
            </w:pPr>
            <w:r>
              <w:rPr>
                <w:lang w:val="nl-NL"/>
              </w:rPr>
              <w:t>Opgave van de l</w:t>
            </w:r>
            <w:r w:rsidR="008A5106">
              <w:rPr>
                <w:lang w:val="nl-NL"/>
              </w:rPr>
              <w:t>idstaat waar</w:t>
            </w:r>
            <w:r w:rsidR="00095CEA" w:rsidRPr="00095CEA">
              <w:rPr>
                <w:lang w:val="nl-NL"/>
              </w:rPr>
              <w:t xml:space="preserve"> uw verzekeraar voornemens is </w:t>
            </w:r>
            <w:r w:rsidR="008A5106">
              <w:rPr>
                <w:lang w:val="nl-NL"/>
              </w:rPr>
              <w:t xml:space="preserve">om vanuit </w:t>
            </w:r>
            <w:r w:rsidR="008A5106" w:rsidRPr="008A5106">
              <w:rPr>
                <w:lang w:val="nl-NL"/>
              </w:rPr>
              <w:t>een bijkantoor haar bedrijf uit te oefenen</w:t>
            </w:r>
            <w:r w:rsidR="008A5106">
              <w:rPr>
                <w:lang w:val="nl-NL"/>
              </w:rPr>
              <w:t>.</w:t>
            </w:r>
          </w:p>
        </w:tc>
        <w:tc>
          <w:tcPr>
            <w:tcW w:w="4226" w:type="dxa"/>
          </w:tcPr>
          <w:p w14:paraId="54523C20" w14:textId="77777777" w:rsidR="005B46CD" w:rsidRPr="00095CEA" w:rsidRDefault="005B46CD" w:rsidP="00781F2B">
            <w:pPr>
              <w:pStyle w:val="TableParagraph"/>
              <w:spacing w:before="0"/>
              <w:rPr>
                <w:rFonts w:ascii="Times New Roman"/>
                <w:sz w:val="20"/>
                <w:lang w:val="nl-NL"/>
              </w:rPr>
            </w:pPr>
          </w:p>
        </w:tc>
      </w:tr>
      <w:tr w:rsidR="005B46CD" w:rsidRPr="00596FB3" w14:paraId="7C44B5C8" w14:textId="77777777" w:rsidTr="00CC0D7F">
        <w:trPr>
          <w:trHeight w:val="573"/>
        </w:trPr>
        <w:tc>
          <w:tcPr>
            <w:tcW w:w="515" w:type="dxa"/>
          </w:tcPr>
          <w:p w14:paraId="3DDA144A" w14:textId="77777777" w:rsidR="005B46CD" w:rsidRDefault="005B46CD" w:rsidP="00781F2B">
            <w:pPr>
              <w:pStyle w:val="TableParagraph"/>
              <w:ind w:left="107"/>
            </w:pPr>
            <w:r>
              <w:t>2)</w:t>
            </w:r>
          </w:p>
        </w:tc>
        <w:tc>
          <w:tcPr>
            <w:tcW w:w="4258" w:type="dxa"/>
          </w:tcPr>
          <w:p w14:paraId="724940B5" w14:textId="77777777" w:rsidR="005B46CD" w:rsidRPr="00095CEA" w:rsidRDefault="008A5106" w:rsidP="00095CEA">
            <w:pPr>
              <w:pStyle w:val="TableParagraph"/>
              <w:ind w:left="107"/>
              <w:rPr>
                <w:lang w:val="nl-NL"/>
              </w:rPr>
            </w:pPr>
            <w:r>
              <w:rPr>
                <w:lang w:val="nl-NL"/>
              </w:rPr>
              <w:t>Opgave van het adres van het bijkantoor.</w:t>
            </w:r>
          </w:p>
        </w:tc>
        <w:tc>
          <w:tcPr>
            <w:tcW w:w="4226" w:type="dxa"/>
          </w:tcPr>
          <w:p w14:paraId="7F445A2F" w14:textId="77777777" w:rsidR="005B46CD" w:rsidRPr="00095CEA" w:rsidRDefault="005B46CD" w:rsidP="00781F2B">
            <w:pPr>
              <w:pStyle w:val="TableParagraph"/>
              <w:spacing w:before="0"/>
              <w:rPr>
                <w:rFonts w:ascii="Times New Roman"/>
                <w:sz w:val="20"/>
                <w:lang w:val="nl-NL"/>
              </w:rPr>
            </w:pPr>
          </w:p>
        </w:tc>
      </w:tr>
      <w:tr w:rsidR="005B46CD" w:rsidRPr="00596FB3" w14:paraId="7FAD7259" w14:textId="77777777" w:rsidTr="00095CEA">
        <w:trPr>
          <w:trHeight w:val="1314"/>
        </w:trPr>
        <w:tc>
          <w:tcPr>
            <w:tcW w:w="515" w:type="dxa"/>
          </w:tcPr>
          <w:p w14:paraId="72FEAB78" w14:textId="77777777" w:rsidR="005B46CD" w:rsidRPr="00095CEA" w:rsidRDefault="005B46CD" w:rsidP="00781F2B">
            <w:pPr>
              <w:pStyle w:val="TableParagraph"/>
              <w:ind w:left="107"/>
              <w:rPr>
                <w:lang w:val="nl-NL"/>
              </w:rPr>
            </w:pPr>
            <w:r w:rsidRPr="00095CEA">
              <w:rPr>
                <w:lang w:val="nl-NL"/>
              </w:rPr>
              <w:t>3)</w:t>
            </w:r>
          </w:p>
        </w:tc>
        <w:tc>
          <w:tcPr>
            <w:tcW w:w="4258" w:type="dxa"/>
          </w:tcPr>
          <w:p w14:paraId="2F051780" w14:textId="77777777" w:rsidR="00A7119A" w:rsidRPr="00A7119A" w:rsidRDefault="008A5106" w:rsidP="00A7119A">
            <w:pPr>
              <w:pStyle w:val="TableParagraph"/>
              <w:ind w:left="107"/>
              <w:rPr>
                <w:lang w:val="nl-NL"/>
              </w:rPr>
            </w:pPr>
            <w:r>
              <w:rPr>
                <w:lang w:val="nl-NL"/>
              </w:rPr>
              <w:t>Opgave p</w:t>
            </w:r>
            <w:r w:rsidR="00A7119A">
              <w:rPr>
                <w:lang w:val="nl-NL"/>
              </w:rPr>
              <w:t>rogramma van werkzaamheden:</w:t>
            </w:r>
          </w:p>
          <w:p w14:paraId="13DAE53A" w14:textId="47ED4ABB" w:rsidR="00675FC1" w:rsidRPr="001507E2" w:rsidRDefault="00675FC1" w:rsidP="00675FC1">
            <w:pPr>
              <w:adjustRightInd w:val="0"/>
              <w:ind w:left="640" w:hanging="320"/>
              <w:rPr>
                <w:rFonts w:ascii="Arial" w:hAnsi="Arial" w:cs="Arial"/>
                <w:sz w:val="20"/>
                <w:szCs w:val="20"/>
                <w:lang w:val="nl-NL"/>
              </w:rPr>
            </w:pPr>
            <w:r>
              <w:rPr>
                <w:rFonts w:ascii="Arial" w:hAnsi="Arial" w:cs="Arial"/>
                <w:sz w:val="20"/>
                <w:szCs w:val="20"/>
                <w:lang w:val="nl-NL"/>
              </w:rPr>
              <w:t>a.</w:t>
            </w:r>
            <w:r>
              <w:rPr>
                <w:rFonts w:ascii="Arial" w:hAnsi="Arial" w:cs="Arial"/>
                <w:sz w:val="20"/>
                <w:szCs w:val="20"/>
                <w:lang w:val="nl-NL"/>
              </w:rPr>
              <w:tab/>
              <w:t xml:space="preserve">een opgave van de </w:t>
            </w:r>
            <w:r w:rsidRPr="001507E2">
              <w:rPr>
                <w:rFonts w:ascii="Arial" w:hAnsi="Arial" w:cs="Arial"/>
                <w:sz w:val="20"/>
                <w:szCs w:val="20"/>
                <w:lang w:val="nl-NL"/>
              </w:rPr>
              <w:t xml:space="preserve">risico’s die </w:t>
            </w:r>
            <w:r>
              <w:rPr>
                <w:rFonts w:ascii="Arial" w:hAnsi="Arial" w:cs="Arial"/>
                <w:sz w:val="20"/>
                <w:szCs w:val="20"/>
                <w:lang w:val="nl-NL"/>
              </w:rPr>
              <w:t xml:space="preserve">uw </w:t>
            </w:r>
            <w:r w:rsidRPr="001507E2">
              <w:rPr>
                <w:rFonts w:ascii="Arial" w:hAnsi="Arial" w:cs="Arial"/>
                <w:sz w:val="20"/>
                <w:szCs w:val="20"/>
                <w:lang w:val="nl-NL"/>
              </w:rPr>
              <w:t>verzekeraar voornemens is te dekken;</w:t>
            </w:r>
          </w:p>
          <w:p w14:paraId="4F9899D1" w14:textId="578F5C25" w:rsidR="00675FC1" w:rsidRPr="001507E2" w:rsidRDefault="00675FC1" w:rsidP="00675FC1">
            <w:pPr>
              <w:adjustRightInd w:val="0"/>
              <w:ind w:left="640" w:hanging="320"/>
              <w:rPr>
                <w:rFonts w:ascii="Arial" w:hAnsi="Arial" w:cs="Arial"/>
                <w:sz w:val="20"/>
                <w:szCs w:val="20"/>
                <w:lang w:val="nl-NL"/>
              </w:rPr>
            </w:pPr>
            <w:r w:rsidRPr="001507E2">
              <w:rPr>
                <w:rFonts w:ascii="Arial" w:hAnsi="Arial" w:cs="Arial"/>
                <w:sz w:val="20"/>
                <w:szCs w:val="20"/>
                <w:lang w:val="nl-NL"/>
              </w:rPr>
              <w:t>b.</w:t>
            </w:r>
            <w:r w:rsidRPr="001507E2">
              <w:rPr>
                <w:rFonts w:ascii="Arial" w:hAnsi="Arial" w:cs="Arial"/>
                <w:sz w:val="20"/>
                <w:szCs w:val="20"/>
                <w:lang w:val="nl-NL"/>
              </w:rPr>
              <w:tab/>
              <w:t xml:space="preserve">een beschrijving van de inrichting van de bedrijfsvoering met betrekking tot de beheerste en integere bedrijfsuitoefening, bedoeld in artikel 3:17, eerste lid, </w:t>
            </w:r>
            <w:r w:rsidR="008922FD">
              <w:rPr>
                <w:rFonts w:ascii="Arial" w:hAnsi="Arial" w:cs="Arial"/>
                <w:sz w:val="20"/>
                <w:szCs w:val="20"/>
                <w:lang w:val="nl-NL"/>
              </w:rPr>
              <w:t xml:space="preserve">van de Wft, </w:t>
            </w:r>
            <w:r w:rsidRPr="001507E2">
              <w:rPr>
                <w:rFonts w:ascii="Arial" w:hAnsi="Arial" w:cs="Arial"/>
                <w:sz w:val="20"/>
                <w:szCs w:val="20"/>
                <w:lang w:val="nl-NL"/>
              </w:rPr>
              <w:t>van het bijkantoor;</w:t>
            </w:r>
          </w:p>
          <w:p w14:paraId="2C51C629" w14:textId="77777777" w:rsidR="00675FC1" w:rsidRPr="001507E2" w:rsidRDefault="00675FC1" w:rsidP="00675FC1">
            <w:pPr>
              <w:adjustRightInd w:val="0"/>
              <w:ind w:left="640" w:hanging="320"/>
              <w:rPr>
                <w:rFonts w:ascii="Arial" w:hAnsi="Arial" w:cs="Arial"/>
                <w:sz w:val="20"/>
                <w:szCs w:val="20"/>
                <w:lang w:val="nl-NL"/>
              </w:rPr>
            </w:pPr>
            <w:r w:rsidRPr="001507E2">
              <w:rPr>
                <w:rFonts w:ascii="Arial" w:hAnsi="Arial" w:cs="Arial"/>
                <w:sz w:val="20"/>
                <w:szCs w:val="20"/>
                <w:lang w:val="nl-NL"/>
              </w:rPr>
              <w:t>c.</w:t>
            </w:r>
            <w:r w:rsidRPr="001507E2">
              <w:rPr>
                <w:rFonts w:ascii="Arial" w:hAnsi="Arial" w:cs="Arial"/>
                <w:sz w:val="20"/>
                <w:szCs w:val="20"/>
                <w:lang w:val="nl-NL"/>
              </w:rPr>
              <w:tab/>
              <w:t>een raming van de kosten voor de inrichting van de administratie en van het produktienet, alsmede bewijsstukken waaruit blijkt dat de verzekeraar beschikt over de financiële middelen tot dekking daarvan;</w:t>
            </w:r>
          </w:p>
          <w:p w14:paraId="582BE790" w14:textId="6979E345" w:rsidR="00675FC1" w:rsidRPr="001507E2" w:rsidRDefault="00675FC1" w:rsidP="00675FC1">
            <w:pPr>
              <w:adjustRightInd w:val="0"/>
              <w:ind w:left="640" w:hanging="320"/>
              <w:rPr>
                <w:rFonts w:ascii="Arial" w:hAnsi="Arial" w:cs="Arial"/>
                <w:sz w:val="20"/>
                <w:szCs w:val="20"/>
                <w:lang w:val="nl-NL"/>
              </w:rPr>
            </w:pPr>
            <w:r w:rsidRPr="001507E2">
              <w:rPr>
                <w:rFonts w:ascii="Arial" w:hAnsi="Arial" w:cs="Arial"/>
                <w:sz w:val="20"/>
                <w:szCs w:val="20"/>
                <w:lang w:val="nl-NL"/>
              </w:rPr>
              <w:t>d.</w:t>
            </w:r>
            <w:r w:rsidRPr="001507E2">
              <w:rPr>
                <w:rFonts w:ascii="Arial" w:hAnsi="Arial" w:cs="Arial"/>
                <w:sz w:val="20"/>
                <w:szCs w:val="20"/>
                <w:lang w:val="nl-NL"/>
              </w:rPr>
              <w:tab/>
              <w:t>voor het eerste boekjaar, een raming van de andere dan de in onderdeel c bedoelde kosten van beheer, in het bijzonder van de alg</w:t>
            </w:r>
            <w:r>
              <w:rPr>
                <w:rFonts w:ascii="Arial" w:hAnsi="Arial" w:cs="Arial"/>
                <w:sz w:val="20"/>
                <w:szCs w:val="20"/>
                <w:lang w:val="nl-NL"/>
              </w:rPr>
              <w:t xml:space="preserve">emene kosten en de provisies; </w:t>
            </w:r>
          </w:p>
          <w:p w14:paraId="275F62E5" w14:textId="10A6E2B2" w:rsidR="00675FC1" w:rsidRDefault="00675FC1" w:rsidP="00675FC1">
            <w:pPr>
              <w:adjustRightInd w:val="0"/>
              <w:ind w:left="640" w:hanging="320"/>
              <w:rPr>
                <w:rFonts w:ascii="Arial" w:hAnsi="Arial" w:cs="Arial"/>
                <w:sz w:val="20"/>
                <w:szCs w:val="20"/>
                <w:lang w:val="nl-NL"/>
              </w:rPr>
            </w:pPr>
            <w:r w:rsidRPr="001507E2">
              <w:rPr>
                <w:rFonts w:ascii="Arial" w:hAnsi="Arial" w:cs="Arial"/>
                <w:sz w:val="20"/>
                <w:szCs w:val="20"/>
                <w:lang w:val="nl-NL"/>
              </w:rPr>
              <w:t>e.</w:t>
            </w:r>
            <w:r w:rsidRPr="001507E2">
              <w:rPr>
                <w:rFonts w:ascii="Arial" w:hAnsi="Arial" w:cs="Arial"/>
                <w:sz w:val="20"/>
                <w:szCs w:val="20"/>
                <w:lang w:val="nl-NL"/>
              </w:rPr>
              <w:tab/>
              <w:t>voor het eerste boekjaar, een raming v</w:t>
            </w:r>
            <w:r>
              <w:rPr>
                <w:rFonts w:ascii="Arial" w:hAnsi="Arial" w:cs="Arial"/>
                <w:sz w:val="20"/>
                <w:szCs w:val="20"/>
                <w:lang w:val="nl-NL"/>
              </w:rPr>
              <w:t>an de premies en van de schaden; en</w:t>
            </w:r>
          </w:p>
          <w:p w14:paraId="6B5E1D47" w14:textId="35A71294" w:rsidR="00675FC1" w:rsidRPr="001507E2" w:rsidRDefault="00675FC1" w:rsidP="00675FC1">
            <w:pPr>
              <w:adjustRightInd w:val="0"/>
              <w:ind w:left="640" w:hanging="320"/>
              <w:rPr>
                <w:rFonts w:ascii="Arial" w:hAnsi="Arial" w:cs="Arial"/>
                <w:sz w:val="20"/>
                <w:szCs w:val="20"/>
                <w:lang w:val="nl-NL"/>
              </w:rPr>
            </w:pPr>
            <w:r>
              <w:rPr>
                <w:rFonts w:ascii="Arial" w:hAnsi="Arial" w:cs="Arial"/>
                <w:sz w:val="20"/>
                <w:szCs w:val="20"/>
                <w:lang w:val="nl-NL"/>
              </w:rPr>
              <w:t>f.</w:t>
            </w:r>
            <w:r w:rsidRPr="001507E2">
              <w:rPr>
                <w:rFonts w:ascii="Arial" w:hAnsi="Arial" w:cs="Arial"/>
                <w:b/>
                <w:bCs/>
                <w:sz w:val="20"/>
                <w:szCs w:val="20"/>
                <w:lang w:val="nl-NL"/>
              </w:rPr>
              <w:tab/>
            </w:r>
            <w:r>
              <w:rPr>
                <w:rFonts w:ascii="Arial" w:hAnsi="Arial" w:cs="Arial"/>
                <w:sz w:val="20"/>
                <w:szCs w:val="20"/>
                <w:lang w:val="nl-NL"/>
              </w:rPr>
              <w:t>i</w:t>
            </w:r>
            <w:r w:rsidRPr="001507E2">
              <w:rPr>
                <w:rFonts w:ascii="Arial" w:hAnsi="Arial" w:cs="Arial"/>
                <w:sz w:val="20"/>
                <w:szCs w:val="20"/>
                <w:lang w:val="nl-NL"/>
              </w:rPr>
              <w:t xml:space="preserve">ndien </w:t>
            </w:r>
            <w:r>
              <w:rPr>
                <w:rFonts w:ascii="Arial" w:hAnsi="Arial" w:cs="Arial"/>
                <w:sz w:val="20"/>
                <w:szCs w:val="20"/>
                <w:lang w:val="nl-NL"/>
              </w:rPr>
              <w:t>uw</w:t>
            </w:r>
            <w:r w:rsidRPr="001507E2">
              <w:rPr>
                <w:rFonts w:ascii="Arial" w:hAnsi="Arial" w:cs="Arial"/>
                <w:sz w:val="20"/>
                <w:szCs w:val="20"/>
                <w:lang w:val="nl-NL"/>
              </w:rPr>
              <w:t xml:space="preserve"> verzekeraar voornemens is risico’s behorende tot de branche Hulpverlening te dekken, bevat het programma van werkzaamheden voorts een opgave van de ter beschikking van de levensverzekeraar ter beschikking staande middelen voor het verstrekken van de overeengekomen hulp.</w:t>
            </w:r>
          </w:p>
          <w:p w14:paraId="14962BB9" w14:textId="77777777" w:rsidR="00675FC1" w:rsidRPr="00095CEA" w:rsidRDefault="00675FC1" w:rsidP="00675FC1">
            <w:pPr>
              <w:adjustRightInd w:val="0"/>
              <w:rPr>
                <w:rFonts w:ascii="Arial" w:hAnsi="Arial" w:cs="Arial"/>
                <w:sz w:val="20"/>
                <w:szCs w:val="20"/>
                <w:lang w:val="nl-NL"/>
              </w:rPr>
            </w:pPr>
          </w:p>
          <w:p w14:paraId="0C8242B0" w14:textId="04ECF3FC" w:rsidR="00A7119A" w:rsidRPr="008922FD" w:rsidRDefault="00A7119A" w:rsidP="008922FD">
            <w:pPr>
              <w:adjustRightInd w:val="0"/>
              <w:ind w:left="320"/>
              <w:rPr>
                <w:i/>
                <w:lang w:val="nl-NL"/>
              </w:rPr>
            </w:pPr>
            <w:r w:rsidRPr="008922FD">
              <w:rPr>
                <w:rFonts w:ascii="Arial" w:hAnsi="Arial" w:cs="Arial"/>
                <w:i/>
                <w:color w:val="5B9BD5" w:themeColor="accent1"/>
                <w:sz w:val="20"/>
                <w:szCs w:val="20"/>
                <w:lang w:val="nl-NL"/>
              </w:rPr>
              <w:t>Wij verzoeken u deze opgave te voorzien van een Engelse vertaling.</w:t>
            </w:r>
          </w:p>
        </w:tc>
        <w:tc>
          <w:tcPr>
            <w:tcW w:w="4226" w:type="dxa"/>
          </w:tcPr>
          <w:p w14:paraId="7C450A6A" w14:textId="77777777" w:rsidR="005B46CD" w:rsidRPr="00095CEA" w:rsidRDefault="005B46CD" w:rsidP="00781F2B">
            <w:pPr>
              <w:pStyle w:val="TableParagraph"/>
              <w:ind w:left="105"/>
              <w:rPr>
                <w:lang w:val="nl-NL"/>
              </w:rPr>
            </w:pPr>
          </w:p>
        </w:tc>
      </w:tr>
      <w:tr w:rsidR="005B46CD" w:rsidRPr="00596FB3" w14:paraId="4C13CE2D" w14:textId="77777777" w:rsidTr="00095CEA">
        <w:trPr>
          <w:trHeight w:val="777"/>
        </w:trPr>
        <w:tc>
          <w:tcPr>
            <w:tcW w:w="515" w:type="dxa"/>
          </w:tcPr>
          <w:p w14:paraId="3C08CBA0" w14:textId="501D84B6" w:rsidR="005B46CD" w:rsidRPr="00095CEA" w:rsidRDefault="005B46CD" w:rsidP="00781F2B">
            <w:pPr>
              <w:pStyle w:val="TableParagraph"/>
              <w:spacing w:before="119"/>
              <w:ind w:left="107"/>
              <w:rPr>
                <w:lang w:val="nl-NL"/>
              </w:rPr>
            </w:pPr>
            <w:r w:rsidRPr="00095CEA">
              <w:rPr>
                <w:lang w:val="nl-NL"/>
              </w:rPr>
              <w:t>4)</w:t>
            </w:r>
          </w:p>
        </w:tc>
        <w:tc>
          <w:tcPr>
            <w:tcW w:w="4258" w:type="dxa"/>
          </w:tcPr>
          <w:p w14:paraId="591E31A4" w14:textId="77777777" w:rsidR="005B46CD" w:rsidRDefault="008A5106" w:rsidP="00A7119A">
            <w:pPr>
              <w:pStyle w:val="TableParagraph"/>
              <w:ind w:left="107"/>
              <w:rPr>
                <w:lang w:val="nl-NL"/>
              </w:rPr>
            </w:pPr>
            <w:r>
              <w:rPr>
                <w:lang w:val="nl-NL"/>
              </w:rPr>
              <w:t>G</w:t>
            </w:r>
            <w:r w:rsidRPr="008A5106">
              <w:rPr>
                <w:lang w:val="nl-NL"/>
              </w:rPr>
              <w:t xml:space="preserve">egevens op basis waarvan de Nederlandsche Bank redelijkerwijs kan beoordelen of wordt voldaan aan de </w:t>
            </w:r>
            <w:r w:rsidR="003156F8">
              <w:rPr>
                <w:lang w:val="nl-NL"/>
              </w:rPr>
              <w:t>ingevolge artikel 3:8 van de Wft</w:t>
            </w:r>
            <w:r w:rsidRPr="008A5106">
              <w:rPr>
                <w:lang w:val="nl-NL"/>
              </w:rPr>
              <w:t xml:space="preserve"> gestelde eisen met betrekking tot geschiktheid van de personen die het dagelijks be</w:t>
            </w:r>
            <w:r>
              <w:rPr>
                <w:lang w:val="nl-NL"/>
              </w:rPr>
              <w:t>leid van de verzekeraar bepalen.</w:t>
            </w:r>
          </w:p>
          <w:p w14:paraId="38788660" w14:textId="76633F82" w:rsidR="00596FB3" w:rsidRPr="00095CEA" w:rsidRDefault="00596FB3" w:rsidP="00A7119A">
            <w:pPr>
              <w:pStyle w:val="TableParagraph"/>
              <w:ind w:left="107"/>
              <w:rPr>
                <w:lang w:val="nl-NL"/>
              </w:rPr>
            </w:pPr>
            <w:r w:rsidRPr="00866B48">
              <w:rPr>
                <w:i/>
                <w:color w:val="5B9BD5" w:themeColor="accent1"/>
                <w:lang w:val="nl-NL"/>
              </w:rPr>
              <w:lastRenderedPageBreak/>
              <w:t xml:space="preserve">Deze informatie dient u apart aan te leveren via Digitaal Loket Toezicht via het </w:t>
            </w:r>
            <w:r>
              <w:rPr>
                <w:i/>
                <w:color w:val="5B9BD5" w:themeColor="accent1"/>
                <w:lang w:val="nl-NL"/>
              </w:rPr>
              <w:t>aanvraag</w:t>
            </w:r>
            <w:r w:rsidRPr="00866B48">
              <w:rPr>
                <w:i/>
                <w:color w:val="5B9BD5" w:themeColor="accent1"/>
                <w:lang w:val="nl-NL"/>
              </w:rPr>
              <w:t>formulier Aanvangstoetsing.</w:t>
            </w:r>
          </w:p>
        </w:tc>
        <w:tc>
          <w:tcPr>
            <w:tcW w:w="4226" w:type="dxa"/>
          </w:tcPr>
          <w:p w14:paraId="02C7F522" w14:textId="77777777" w:rsidR="005B46CD" w:rsidRPr="00095CEA" w:rsidRDefault="005B46CD" w:rsidP="00781F2B">
            <w:pPr>
              <w:pStyle w:val="TableParagraph"/>
              <w:spacing w:before="0"/>
              <w:rPr>
                <w:rFonts w:ascii="Times New Roman"/>
                <w:sz w:val="20"/>
                <w:lang w:val="nl-NL"/>
              </w:rPr>
            </w:pPr>
          </w:p>
        </w:tc>
      </w:tr>
      <w:tr w:rsidR="008A5106" w:rsidRPr="00596FB3" w14:paraId="4E27F4DA" w14:textId="77777777" w:rsidTr="00095CEA">
        <w:trPr>
          <w:trHeight w:val="777"/>
        </w:trPr>
        <w:tc>
          <w:tcPr>
            <w:tcW w:w="515" w:type="dxa"/>
          </w:tcPr>
          <w:p w14:paraId="2ED9705D" w14:textId="77777777" w:rsidR="008A5106" w:rsidRPr="00095CEA" w:rsidRDefault="008A5106" w:rsidP="00781F2B">
            <w:pPr>
              <w:pStyle w:val="TableParagraph"/>
              <w:spacing w:before="119"/>
              <w:ind w:left="107"/>
              <w:rPr>
                <w:lang w:val="nl-NL"/>
              </w:rPr>
            </w:pPr>
            <w:r>
              <w:rPr>
                <w:lang w:val="nl-NL"/>
              </w:rPr>
              <w:t>5)</w:t>
            </w:r>
          </w:p>
        </w:tc>
        <w:tc>
          <w:tcPr>
            <w:tcW w:w="4258" w:type="dxa"/>
          </w:tcPr>
          <w:p w14:paraId="66B86C5C" w14:textId="77777777" w:rsidR="008A5106" w:rsidRDefault="003156F8" w:rsidP="003156F8">
            <w:pPr>
              <w:pStyle w:val="TableParagraph"/>
              <w:ind w:left="107"/>
              <w:rPr>
                <w:lang w:val="nl-NL"/>
              </w:rPr>
            </w:pPr>
            <w:r>
              <w:rPr>
                <w:lang w:val="nl-NL"/>
              </w:rPr>
              <w:t>D</w:t>
            </w:r>
            <w:r w:rsidR="008A5106" w:rsidRPr="003156F8">
              <w:rPr>
                <w:lang w:val="nl-NL"/>
              </w:rPr>
              <w:t xml:space="preserve">e opgave van de naam en het adres van de vertegenwoordiger, bedoeld in artikel 3:37, eerste lid, van de </w:t>
            </w:r>
            <w:r>
              <w:rPr>
                <w:lang w:val="nl-NL"/>
              </w:rPr>
              <w:t>Wft</w:t>
            </w:r>
            <w:r w:rsidR="008A5106" w:rsidRPr="003156F8">
              <w:rPr>
                <w:lang w:val="nl-NL"/>
              </w:rPr>
              <w:t>, en, zo de vertegenwoordiger rechtspersoon is, de statuten van deze rechtspersoon, een opgave van het nummer van inschrijving in het handelsregister en de naam en het privé-adres van de natuurlijke persoon, bedoeld in art</w:t>
            </w:r>
            <w:r>
              <w:rPr>
                <w:lang w:val="nl-NL"/>
              </w:rPr>
              <w:t>ikel 3:37, derde lid, van de Wft.</w:t>
            </w:r>
          </w:p>
        </w:tc>
        <w:tc>
          <w:tcPr>
            <w:tcW w:w="4226" w:type="dxa"/>
          </w:tcPr>
          <w:p w14:paraId="4C21F7B0" w14:textId="77777777" w:rsidR="008A5106" w:rsidRPr="00095CEA" w:rsidRDefault="008A5106" w:rsidP="00781F2B">
            <w:pPr>
              <w:pStyle w:val="TableParagraph"/>
              <w:spacing w:before="0"/>
              <w:rPr>
                <w:rFonts w:ascii="Times New Roman"/>
                <w:sz w:val="20"/>
                <w:lang w:val="nl-NL"/>
              </w:rPr>
            </w:pPr>
          </w:p>
        </w:tc>
      </w:tr>
      <w:tr w:rsidR="008A5106" w:rsidRPr="00596FB3" w14:paraId="2D75CD46" w14:textId="77777777" w:rsidTr="00095CEA">
        <w:trPr>
          <w:trHeight w:val="777"/>
        </w:trPr>
        <w:tc>
          <w:tcPr>
            <w:tcW w:w="515" w:type="dxa"/>
          </w:tcPr>
          <w:p w14:paraId="6DE927D5" w14:textId="77777777" w:rsidR="008A5106" w:rsidRDefault="008A5106" w:rsidP="00781F2B">
            <w:pPr>
              <w:pStyle w:val="TableParagraph"/>
              <w:spacing w:before="119"/>
              <w:ind w:left="107"/>
              <w:rPr>
                <w:lang w:val="nl-NL"/>
              </w:rPr>
            </w:pPr>
            <w:r>
              <w:rPr>
                <w:lang w:val="nl-NL"/>
              </w:rPr>
              <w:t>6)</w:t>
            </w:r>
          </w:p>
        </w:tc>
        <w:tc>
          <w:tcPr>
            <w:tcW w:w="4258" w:type="dxa"/>
          </w:tcPr>
          <w:p w14:paraId="03678A9B" w14:textId="77777777" w:rsidR="008A5106" w:rsidRDefault="003156F8" w:rsidP="003156F8">
            <w:pPr>
              <w:pStyle w:val="TableParagraph"/>
              <w:ind w:left="107"/>
              <w:rPr>
                <w:lang w:val="nl-NL"/>
              </w:rPr>
            </w:pPr>
            <w:r>
              <w:rPr>
                <w:lang w:val="nl-NL"/>
              </w:rPr>
              <w:t>G</w:t>
            </w:r>
            <w:r w:rsidRPr="003156F8">
              <w:rPr>
                <w:lang w:val="nl-NL"/>
              </w:rPr>
              <w:t xml:space="preserve">egevens op basis waarvan de Nederlandsche Bank redelijkerwijs kan beoordelen of wordt voldaan aan hetgeen ingevolge artikel 3:8 van de wet is bepaald met betrekking tot geschiktheid van de vertegenwoordiger, bedoeld in artikel 3:37, eerste lid, van de </w:t>
            </w:r>
            <w:r>
              <w:rPr>
                <w:lang w:val="nl-NL"/>
              </w:rPr>
              <w:t>Wft</w:t>
            </w:r>
            <w:r w:rsidRPr="003156F8">
              <w:rPr>
                <w:lang w:val="nl-NL"/>
              </w:rPr>
              <w:t xml:space="preserve">, of de natuurlijke persoon, bedoeld in artikel 3:37, derde lid, van de </w:t>
            </w:r>
            <w:r>
              <w:rPr>
                <w:lang w:val="nl-NL"/>
              </w:rPr>
              <w:t>Wft.</w:t>
            </w:r>
          </w:p>
          <w:p w14:paraId="24AA1203" w14:textId="363D0538" w:rsidR="00596FB3" w:rsidRDefault="00596FB3" w:rsidP="003156F8">
            <w:pPr>
              <w:pStyle w:val="TableParagraph"/>
              <w:ind w:left="107"/>
              <w:rPr>
                <w:lang w:val="nl-NL"/>
              </w:rPr>
            </w:pPr>
            <w:r w:rsidRPr="00866B48">
              <w:rPr>
                <w:i/>
                <w:color w:val="5B9BD5" w:themeColor="accent1"/>
                <w:lang w:val="nl-NL"/>
              </w:rPr>
              <w:t xml:space="preserve">Deze informatie dient u apart aan te leveren via Digitaal Loket Toezicht via het </w:t>
            </w:r>
            <w:r>
              <w:rPr>
                <w:i/>
                <w:color w:val="5B9BD5" w:themeColor="accent1"/>
                <w:lang w:val="nl-NL"/>
              </w:rPr>
              <w:t>aanvraag</w:t>
            </w:r>
            <w:r w:rsidRPr="00866B48">
              <w:rPr>
                <w:i/>
                <w:color w:val="5B9BD5" w:themeColor="accent1"/>
                <w:lang w:val="nl-NL"/>
              </w:rPr>
              <w:t>formulier Aanvangstoetsing.</w:t>
            </w:r>
          </w:p>
        </w:tc>
        <w:tc>
          <w:tcPr>
            <w:tcW w:w="4226" w:type="dxa"/>
          </w:tcPr>
          <w:p w14:paraId="2B81CBD7" w14:textId="77777777" w:rsidR="008A5106" w:rsidRPr="00095CEA" w:rsidRDefault="008A5106" w:rsidP="00781F2B">
            <w:pPr>
              <w:pStyle w:val="TableParagraph"/>
              <w:spacing w:before="0"/>
              <w:rPr>
                <w:rFonts w:ascii="Times New Roman"/>
                <w:sz w:val="20"/>
                <w:lang w:val="nl-NL"/>
              </w:rPr>
            </w:pPr>
          </w:p>
        </w:tc>
      </w:tr>
      <w:tr w:rsidR="008A5106" w:rsidRPr="00596FB3" w14:paraId="270C0930" w14:textId="77777777" w:rsidTr="00A7119A">
        <w:trPr>
          <w:trHeight w:val="557"/>
        </w:trPr>
        <w:tc>
          <w:tcPr>
            <w:tcW w:w="515" w:type="dxa"/>
          </w:tcPr>
          <w:p w14:paraId="1B50CBED" w14:textId="77777777" w:rsidR="008A5106" w:rsidRDefault="008A5106" w:rsidP="00781F2B">
            <w:pPr>
              <w:pStyle w:val="TableParagraph"/>
              <w:spacing w:before="119"/>
              <w:ind w:left="107"/>
              <w:rPr>
                <w:lang w:val="nl-NL"/>
              </w:rPr>
            </w:pPr>
            <w:r>
              <w:rPr>
                <w:lang w:val="nl-NL"/>
              </w:rPr>
              <w:t>7)</w:t>
            </w:r>
          </w:p>
        </w:tc>
        <w:tc>
          <w:tcPr>
            <w:tcW w:w="4258" w:type="dxa"/>
          </w:tcPr>
          <w:p w14:paraId="5DFE15ED" w14:textId="77777777" w:rsidR="008A5106" w:rsidRDefault="003156F8" w:rsidP="00A7119A">
            <w:pPr>
              <w:pStyle w:val="TableParagraph"/>
              <w:ind w:left="107"/>
              <w:rPr>
                <w:lang w:val="nl-NL"/>
              </w:rPr>
            </w:pPr>
            <w:r>
              <w:rPr>
                <w:lang w:val="nl-NL"/>
              </w:rPr>
              <w:t>G</w:t>
            </w:r>
            <w:r w:rsidRPr="003156F8">
              <w:rPr>
                <w:lang w:val="nl-NL"/>
              </w:rPr>
              <w:t xml:space="preserve">egevens op basis waarvan de Nederlandsche Bank kan beoordelen of voldaan wordt aan hetgeen ingevolge artikel 3:9 van de </w:t>
            </w:r>
            <w:r w:rsidR="004D42DB">
              <w:rPr>
                <w:lang w:val="nl-NL"/>
              </w:rPr>
              <w:t>Wft</w:t>
            </w:r>
            <w:r w:rsidRPr="003156F8">
              <w:rPr>
                <w:lang w:val="nl-NL"/>
              </w:rPr>
              <w:t xml:space="preserve"> is bepaald met betrekking tot de betrouwbaarheid van de vertegenwoordiger, bedoeld in artikel 3:37, eerste lid, of de natuurlijke persoon, bedoeld in artikel 3:37, derde lid, van de </w:t>
            </w:r>
            <w:r w:rsidR="004D42DB">
              <w:rPr>
                <w:lang w:val="nl-NL"/>
              </w:rPr>
              <w:t>Wft.</w:t>
            </w:r>
          </w:p>
          <w:p w14:paraId="20E770DD" w14:textId="77777777" w:rsidR="00596FB3" w:rsidRDefault="00596FB3" w:rsidP="00A7119A">
            <w:pPr>
              <w:pStyle w:val="TableParagraph"/>
              <w:ind w:left="107"/>
              <w:rPr>
                <w:i/>
                <w:color w:val="5B9BD5" w:themeColor="accent1"/>
                <w:lang w:val="nl-NL"/>
              </w:rPr>
            </w:pPr>
            <w:r w:rsidRPr="00866B48">
              <w:rPr>
                <w:i/>
                <w:color w:val="5B9BD5" w:themeColor="accent1"/>
                <w:lang w:val="nl-NL"/>
              </w:rPr>
              <w:t xml:space="preserve">Deze informatie dient u apart aan te leveren via Digitaal Loket Toezicht via het </w:t>
            </w:r>
            <w:r>
              <w:rPr>
                <w:i/>
                <w:color w:val="5B9BD5" w:themeColor="accent1"/>
                <w:lang w:val="nl-NL"/>
              </w:rPr>
              <w:t>aanvraag</w:t>
            </w:r>
            <w:r w:rsidRPr="00866B48">
              <w:rPr>
                <w:i/>
                <w:color w:val="5B9BD5" w:themeColor="accent1"/>
                <w:lang w:val="nl-NL"/>
              </w:rPr>
              <w:t>formulier Aanvangstoetsing.</w:t>
            </w:r>
          </w:p>
          <w:p w14:paraId="05AC003E" w14:textId="0B168932" w:rsidR="009F3B6D" w:rsidRPr="001507E2" w:rsidRDefault="009F3B6D" w:rsidP="009F3B6D">
            <w:pPr>
              <w:pStyle w:val="TableParagraph"/>
              <w:ind w:left="107"/>
              <w:rPr>
                <w:rFonts w:ascii="Arial" w:hAnsi="Arial" w:cs="Arial"/>
                <w:sz w:val="20"/>
                <w:szCs w:val="20"/>
                <w:lang w:val="nl-NL"/>
              </w:rPr>
            </w:pPr>
            <w:r>
              <w:rPr>
                <w:i/>
                <w:color w:val="5B9BD5" w:themeColor="accent1"/>
                <w:lang w:val="nl-NL"/>
              </w:rPr>
              <w:t>NB: deze informatie hoeft niet te worden aangeleverd indien</w:t>
            </w:r>
            <w:r w:rsidRPr="00866B48">
              <w:rPr>
                <w:i/>
                <w:color w:val="5B9BD5" w:themeColor="accent1"/>
                <w:lang w:val="nl-NL"/>
              </w:rPr>
              <w:t xml:space="preserve"> het een persoon betreft wiens betrouwbaarheid voor de toepassing van de </w:t>
            </w:r>
            <w:r>
              <w:rPr>
                <w:i/>
                <w:color w:val="5B9BD5" w:themeColor="accent1"/>
                <w:lang w:val="nl-NL"/>
              </w:rPr>
              <w:t>Wft</w:t>
            </w:r>
            <w:r w:rsidRPr="00866B48">
              <w:rPr>
                <w:i/>
                <w:color w:val="5B9BD5" w:themeColor="accent1"/>
                <w:lang w:val="nl-NL"/>
              </w:rPr>
              <w:t xml:space="preserve"> door een toezichthouder reeds is vastgesteld.</w:t>
            </w:r>
          </w:p>
        </w:tc>
        <w:tc>
          <w:tcPr>
            <w:tcW w:w="4226" w:type="dxa"/>
          </w:tcPr>
          <w:p w14:paraId="32920664" w14:textId="77777777" w:rsidR="008A5106" w:rsidRPr="00095CEA" w:rsidRDefault="008A5106" w:rsidP="00781F2B">
            <w:pPr>
              <w:pStyle w:val="TableParagraph"/>
              <w:spacing w:before="0"/>
              <w:rPr>
                <w:rFonts w:ascii="Times New Roman"/>
                <w:sz w:val="20"/>
                <w:lang w:val="nl-NL"/>
              </w:rPr>
            </w:pPr>
          </w:p>
        </w:tc>
      </w:tr>
    </w:tbl>
    <w:p w14:paraId="01CE09C7" w14:textId="77777777" w:rsidR="009F3B6D" w:rsidRDefault="009F3B6D">
      <w:r>
        <w:br w:type="page"/>
      </w:r>
    </w:p>
    <w:tbl>
      <w:tblPr>
        <w:tblStyle w:val="TableNormal1"/>
        <w:tblW w:w="899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4258"/>
        <w:gridCol w:w="4226"/>
      </w:tblGrid>
      <w:tr w:rsidR="008A5106" w:rsidRPr="00596FB3" w14:paraId="35C96087" w14:textId="77777777" w:rsidTr="00095CEA">
        <w:trPr>
          <w:trHeight w:val="777"/>
        </w:trPr>
        <w:tc>
          <w:tcPr>
            <w:tcW w:w="515" w:type="dxa"/>
          </w:tcPr>
          <w:p w14:paraId="13C94EA2" w14:textId="7A9A0566" w:rsidR="008A5106" w:rsidRDefault="008A5106" w:rsidP="00781F2B">
            <w:pPr>
              <w:pStyle w:val="TableParagraph"/>
              <w:spacing w:before="119"/>
              <w:ind w:left="107"/>
              <w:rPr>
                <w:lang w:val="nl-NL"/>
              </w:rPr>
            </w:pPr>
            <w:r>
              <w:rPr>
                <w:lang w:val="nl-NL"/>
              </w:rPr>
              <w:lastRenderedPageBreak/>
              <w:t>8)</w:t>
            </w:r>
          </w:p>
        </w:tc>
        <w:tc>
          <w:tcPr>
            <w:tcW w:w="4258" w:type="dxa"/>
          </w:tcPr>
          <w:p w14:paraId="7C02B2D7" w14:textId="77777777" w:rsidR="008A5106" w:rsidRDefault="004D42DB" w:rsidP="00A7119A">
            <w:pPr>
              <w:pStyle w:val="TableParagraph"/>
              <w:ind w:left="107"/>
              <w:rPr>
                <w:lang w:val="nl-NL"/>
              </w:rPr>
            </w:pPr>
            <w:r>
              <w:rPr>
                <w:lang w:val="nl-NL"/>
              </w:rPr>
              <w:t>E</w:t>
            </w:r>
            <w:r w:rsidR="003156F8" w:rsidRPr="003156F8">
              <w:rPr>
                <w:lang w:val="nl-NL"/>
              </w:rPr>
              <w:t>en beschrijving van de inrichting van de bedrijfsvoering met betrekking tot de beheerste en integere bedrijfsuitoefening, bedoeld in artikel 3:17, eerste lid, van de</w:t>
            </w:r>
            <w:r w:rsidR="00A7119A">
              <w:rPr>
                <w:lang w:val="nl-NL"/>
              </w:rPr>
              <w:t xml:space="preserve"> Wft</w:t>
            </w:r>
            <w:r w:rsidR="003156F8" w:rsidRPr="003156F8">
              <w:rPr>
                <w:lang w:val="nl-NL"/>
              </w:rPr>
              <w:t>.</w:t>
            </w:r>
          </w:p>
          <w:p w14:paraId="2CDA4850" w14:textId="2DA21DC0" w:rsidR="008922FD" w:rsidRPr="003156F8" w:rsidRDefault="008922FD" w:rsidP="008922FD">
            <w:pPr>
              <w:pStyle w:val="TableParagraph"/>
              <w:ind w:left="107"/>
              <w:rPr>
                <w:lang w:val="nl-NL"/>
              </w:rPr>
            </w:pPr>
            <w:r w:rsidRPr="008922FD">
              <w:rPr>
                <w:rFonts w:ascii="Arial" w:hAnsi="Arial" w:cs="Arial"/>
                <w:i/>
                <w:color w:val="5B9BD5" w:themeColor="accent1"/>
                <w:sz w:val="20"/>
                <w:szCs w:val="20"/>
                <w:lang w:val="nl-NL"/>
              </w:rPr>
              <w:t xml:space="preserve">Wij verzoeken u deze </w:t>
            </w:r>
            <w:r>
              <w:rPr>
                <w:rFonts w:ascii="Arial" w:hAnsi="Arial" w:cs="Arial"/>
                <w:i/>
                <w:color w:val="5B9BD5" w:themeColor="accent1"/>
                <w:sz w:val="20"/>
                <w:szCs w:val="20"/>
                <w:lang w:val="nl-NL"/>
              </w:rPr>
              <w:t>beschrijving</w:t>
            </w:r>
            <w:r w:rsidRPr="008922FD">
              <w:rPr>
                <w:rFonts w:ascii="Arial" w:hAnsi="Arial" w:cs="Arial"/>
                <w:i/>
                <w:color w:val="5B9BD5" w:themeColor="accent1"/>
                <w:sz w:val="20"/>
                <w:szCs w:val="20"/>
                <w:lang w:val="nl-NL"/>
              </w:rPr>
              <w:t xml:space="preserve"> te voorzien van een Engelse vertaling.</w:t>
            </w:r>
          </w:p>
        </w:tc>
        <w:tc>
          <w:tcPr>
            <w:tcW w:w="4226" w:type="dxa"/>
          </w:tcPr>
          <w:p w14:paraId="4D14E606" w14:textId="77777777" w:rsidR="008A5106" w:rsidRPr="00095CEA" w:rsidRDefault="008A5106" w:rsidP="00781F2B">
            <w:pPr>
              <w:pStyle w:val="TableParagraph"/>
              <w:spacing w:before="0"/>
              <w:rPr>
                <w:rFonts w:ascii="Times New Roman"/>
                <w:sz w:val="20"/>
                <w:lang w:val="nl-NL"/>
              </w:rPr>
            </w:pPr>
          </w:p>
        </w:tc>
      </w:tr>
      <w:tr w:rsidR="00675FC1" w:rsidRPr="00596FB3" w14:paraId="766A9329" w14:textId="77777777" w:rsidTr="00AD6A07">
        <w:trPr>
          <w:trHeight w:val="3580"/>
        </w:trPr>
        <w:tc>
          <w:tcPr>
            <w:tcW w:w="515" w:type="dxa"/>
          </w:tcPr>
          <w:p w14:paraId="4B58C870" w14:textId="3729FDC9" w:rsidR="00675FC1" w:rsidRDefault="00675FC1" w:rsidP="00781F2B">
            <w:pPr>
              <w:pStyle w:val="TableParagraph"/>
              <w:spacing w:before="119"/>
              <w:ind w:left="107"/>
              <w:rPr>
                <w:lang w:val="nl-NL"/>
              </w:rPr>
            </w:pPr>
            <w:r>
              <w:rPr>
                <w:lang w:val="nl-NL"/>
              </w:rPr>
              <w:t>9)</w:t>
            </w:r>
          </w:p>
        </w:tc>
        <w:tc>
          <w:tcPr>
            <w:tcW w:w="4258" w:type="dxa"/>
          </w:tcPr>
          <w:p w14:paraId="280E4429" w14:textId="52A45248" w:rsidR="00675FC1" w:rsidRDefault="00675FC1" w:rsidP="00CC0D7F">
            <w:pPr>
              <w:pStyle w:val="TableParagraph"/>
              <w:ind w:left="107"/>
              <w:rPr>
                <w:lang w:val="nl-NL"/>
              </w:rPr>
            </w:pPr>
            <w:r w:rsidRPr="00675FC1">
              <w:rPr>
                <w:lang w:val="nl-NL"/>
              </w:rPr>
              <w:t xml:space="preserve">Indien </w:t>
            </w:r>
            <w:r>
              <w:rPr>
                <w:lang w:val="nl-NL"/>
              </w:rPr>
              <w:t xml:space="preserve">uw </w:t>
            </w:r>
            <w:r w:rsidRPr="00675FC1">
              <w:rPr>
                <w:lang w:val="nl-NL"/>
              </w:rPr>
              <w:t xml:space="preserve">verzekeraar voornemens is risico’s behorende tot de branche Aansprakelijkheid motorrijtuigen te dekken, </w:t>
            </w:r>
            <w:r>
              <w:rPr>
                <w:lang w:val="nl-NL"/>
              </w:rPr>
              <w:t>dan dient u een</w:t>
            </w:r>
            <w:r w:rsidRPr="00675FC1">
              <w:rPr>
                <w:lang w:val="nl-NL"/>
              </w:rPr>
              <w:t xml:space="preserve"> schriftelijk bewijs </w:t>
            </w:r>
            <w:r>
              <w:rPr>
                <w:lang w:val="nl-NL"/>
              </w:rPr>
              <w:t xml:space="preserve">mee te sturen </w:t>
            </w:r>
            <w:r w:rsidRPr="00675FC1">
              <w:rPr>
                <w:lang w:val="nl-NL"/>
              </w:rPr>
              <w:t xml:space="preserve">waaruit blijkt dat </w:t>
            </w:r>
            <w:r>
              <w:rPr>
                <w:lang w:val="nl-NL"/>
              </w:rPr>
              <w:t xml:space="preserve">uw </w:t>
            </w:r>
            <w:r w:rsidRPr="00675FC1">
              <w:rPr>
                <w:lang w:val="nl-NL"/>
              </w:rPr>
              <w:t>verzekeraar is toegetreden tot het nationale bureau en het nationale waarborgfonds van de betrokken lidstaat die overeenkomen met het bureau, bedoeld in artikel 2, zesde lid, van de Wet aansprakelijkheid motorrijtuigen onderscheidenlijk het Waarborgfonds motorverkeer, bedoeld in artikel 23, eerste lid, van die wet.</w:t>
            </w:r>
            <w:bookmarkStart w:id="0" w:name="_GoBack"/>
            <w:bookmarkEnd w:id="0"/>
          </w:p>
        </w:tc>
        <w:tc>
          <w:tcPr>
            <w:tcW w:w="4226" w:type="dxa"/>
          </w:tcPr>
          <w:p w14:paraId="465999B5" w14:textId="77777777" w:rsidR="00675FC1" w:rsidRPr="00095CEA" w:rsidRDefault="00675FC1" w:rsidP="00781F2B">
            <w:pPr>
              <w:pStyle w:val="TableParagraph"/>
              <w:spacing w:before="0"/>
              <w:rPr>
                <w:rFonts w:ascii="Times New Roman"/>
                <w:sz w:val="20"/>
                <w:lang w:val="nl-NL"/>
              </w:rPr>
            </w:pPr>
          </w:p>
        </w:tc>
      </w:tr>
    </w:tbl>
    <w:p w14:paraId="6427AACB" w14:textId="77777777" w:rsidR="001507E2" w:rsidRPr="001507E2" w:rsidRDefault="001507E2" w:rsidP="00AD6A07">
      <w:pPr>
        <w:adjustRightInd w:val="0"/>
        <w:rPr>
          <w:rFonts w:ascii="Arial" w:hAnsi="Arial" w:cs="Arial"/>
          <w:sz w:val="20"/>
          <w:szCs w:val="20"/>
          <w:lang w:val="nl-NL"/>
        </w:rPr>
      </w:pPr>
    </w:p>
    <w:sectPr w:rsidR="001507E2" w:rsidRPr="001507E2" w:rsidSect="005C0F2E">
      <w:headerReference w:type="default" r:id="rId8"/>
      <w:pgSz w:w="11906" w:h="16838"/>
      <w:pgMar w:top="3090" w:right="3175" w:bottom="1418" w:left="147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1E063" w14:textId="77777777" w:rsidR="0057588C" w:rsidRDefault="0057588C" w:rsidP="000A2A03">
      <w:r>
        <w:separator/>
      </w:r>
    </w:p>
  </w:endnote>
  <w:endnote w:type="continuationSeparator" w:id="0">
    <w:p w14:paraId="00FCCC7E" w14:textId="77777777" w:rsidR="0057588C" w:rsidRDefault="0057588C" w:rsidP="000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DF4A" w14:textId="77777777" w:rsidR="0057588C" w:rsidRDefault="0057588C" w:rsidP="000A2A03">
      <w:r>
        <w:separator/>
      </w:r>
    </w:p>
  </w:footnote>
  <w:footnote w:type="continuationSeparator" w:id="0">
    <w:p w14:paraId="2A263FB8" w14:textId="77777777" w:rsidR="0057588C" w:rsidRDefault="0057588C" w:rsidP="000A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652C" w14:textId="77777777" w:rsidR="005C0F2E" w:rsidRDefault="00363C16">
    <w:pPr>
      <w:pStyle w:val="Header"/>
    </w:pPr>
    <w:r>
      <w:rPr>
        <w:b/>
        <w:noProof/>
        <w:lang w:val="nl-NL" w:eastAsia="nl-NL"/>
      </w:rPr>
      <mc:AlternateContent>
        <mc:Choice Requires="wps">
          <w:drawing>
            <wp:anchor distT="0" distB="0" distL="114300" distR="114300" simplePos="0" relativeHeight="251659264" behindDoc="1" locked="0" layoutInCell="1" allowOverlap="1" wp14:anchorId="59DEC2E7" wp14:editId="51E7F8B9">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A1B2E" w14:textId="77777777" w:rsidR="00363C16" w:rsidRPr="00F424B5" w:rsidRDefault="00363C16" w:rsidP="00363C16">
                          <w:pPr>
                            <w:pStyle w:val="DNBmark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EC2E7"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14:paraId="221A1B2E" w14:textId="77777777" w:rsidR="00363C16" w:rsidRPr="00F424B5" w:rsidRDefault="00363C16" w:rsidP="00363C16">
                    <w:pPr>
                      <w:pStyle w:val="DNBmarking"/>
                    </w:pPr>
                  </w:p>
                </w:txbxContent>
              </v:textbox>
              <w10:wrap anchorx="page" anchory="page"/>
            </v:shape>
          </w:pict>
        </mc:Fallback>
      </mc:AlternateContent>
    </w:r>
    <w:r w:rsidR="00555924">
      <w:rPr>
        <w:noProof/>
        <w:lang w:val="nl-NL" w:eastAsia="nl-NL"/>
      </w:rPr>
      <w:drawing>
        <wp:anchor distT="0" distB="0" distL="114300" distR="114300" simplePos="0" relativeHeight="251649024" behindDoc="0" locked="0" layoutInCell="1" allowOverlap="1" wp14:anchorId="4B3DC51F" wp14:editId="1BC01007">
          <wp:simplePos x="0" y="0"/>
          <wp:positionH relativeFrom="page">
            <wp:posOffset>824230</wp:posOffset>
          </wp:positionH>
          <wp:positionV relativeFrom="page">
            <wp:posOffset>118745</wp:posOffset>
          </wp:positionV>
          <wp:extent cx="1122840" cy="324000"/>
          <wp:effectExtent l="0" t="0" r="0" b="0"/>
          <wp:wrapNone/>
          <wp:docPr id="2"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1072" behindDoc="0" locked="0" layoutInCell="1" allowOverlap="1" wp14:anchorId="3233A73F" wp14:editId="02A3F967">
          <wp:simplePos x="0" y="0"/>
          <wp:positionH relativeFrom="page">
            <wp:posOffset>824230</wp:posOffset>
          </wp:positionH>
          <wp:positionV relativeFrom="page">
            <wp:posOffset>118745</wp:posOffset>
          </wp:positionV>
          <wp:extent cx="1122840" cy="324000"/>
          <wp:effectExtent l="0" t="0" r="0" b="0"/>
          <wp:wrapNone/>
          <wp:docPr id="3"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3120" behindDoc="0" locked="0" layoutInCell="1" allowOverlap="1" wp14:anchorId="67A38BE7" wp14:editId="083B1290">
          <wp:simplePos x="0" y="0"/>
          <wp:positionH relativeFrom="page">
            <wp:posOffset>824230</wp:posOffset>
          </wp:positionH>
          <wp:positionV relativeFrom="page">
            <wp:posOffset>118745</wp:posOffset>
          </wp:positionV>
          <wp:extent cx="1122840" cy="324000"/>
          <wp:effectExtent l="0" t="0" r="0" b="0"/>
          <wp:wrapNone/>
          <wp:docPr id="4"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5168" behindDoc="0" locked="0" layoutInCell="1" allowOverlap="1" wp14:anchorId="5D43C92C" wp14:editId="0C8972EE">
          <wp:simplePos x="0" y="0"/>
          <wp:positionH relativeFrom="page">
            <wp:posOffset>824230</wp:posOffset>
          </wp:positionH>
          <wp:positionV relativeFrom="page">
            <wp:posOffset>118745</wp:posOffset>
          </wp:positionV>
          <wp:extent cx="1122840" cy="324000"/>
          <wp:effectExtent l="0" t="0" r="0" b="0"/>
          <wp:wrapNone/>
          <wp:docPr id="5"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7216" behindDoc="0" locked="0" layoutInCell="1" allowOverlap="1" wp14:anchorId="100AD50D" wp14:editId="0A9C1D3B">
          <wp:simplePos x="0" y="0"/>
          <wp:positionH relativeFrom="page">
            <wp:posOffset>824230</wp:posOffset>
          </wp:positionH>
          <wp:positionV relativeFrom="page">
            <wp:posOffset>118745</wp:posOffset>
          </wp:positionV>
          <wp:extent cx="1122840" cy="326520"/>
          <wp:effectExtent l="0" t="0" r="0" b="0"/>
          <wp:wrapNone/>
          <wp:docPr id="6"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DD3"/>
    <w:multiLevelType w:val="hybridMultilevel"/>
    <w:tmpl w:val="7CF437DE"/>
    <w:lvl w:ilvl="0" w:tplc="964C7F10">
      <w:start w:val="1"/>
      <w:numFmt w:val="lowerLetter"/>
      <w:lvlText w:val="%1."/>
      <w:lvlJc w:val="left"/>
      <w:pPr>
        <w:ind w:left="609" w:hanging="360"/>
      </w:pPr>
      <w:rPr>
        <w:rFonts w:ascii="Calibri" w:eastAsia="Calibri" w:hAnsi="Calibri" w:cs="Calibri" w:hint="default"/>
        <w:w w:val="99"/>
        <w:sz w:val="22"/>
        <w:szCs w:val="22"/>
      </w:rPr>
    </w:lvl>
    <w:lvl w:ilvl="1" w:tplc="18643016">
      <w:numFmt w:val="bullet"/>
      <w:lvlText w:val="•"/>
      <w:lvlJc w:val="left"/>
      <w:pPr>
        <w:ind w:left="964" w:hanging="360"/>
      </w:pPr>
      <w:rPr>
        <w:rFonts w:hint="default"/>
      </w:rPr>
    </w:lvl>
    <w:lvl w:ilvl="2" w:tplc="0CAEBB98">
      <w:numFmt w:val="bullet"/>
      <w:lvlText w:val="•"/>
      <w:lvlJc w:val="left"/>
      <w:pPr>
        <w:ind w:left="1329" w:hanging="360"/>
      </w:pPr>
      <w:rPr>
        <w:rFonts w:hint="default"/>
      </w:rPr>
    </w:lvl>
    <w:lvl w:ilvl="3" w:tplc="599ACE4A">
      <w:numFmt w:val="bullet"/>
      <w:lvlText w:val="•"/>
      <w:lvlJc w:val="left"/>
      <w:pPr>
        <w:ind w:left="1694" w:hanging="360"/>
      </w:pPr>
      <w:rPr>
        <w:rFonts w:hint="default"/>
      </w:rPr>
    </w:lvl>
    <w:lvl w:ilvl="4" w:tplc="6C1007E0">
      <w:numFmt w:val="bullet"/>
      <w:lvlText w:val="•"/>
      <w:lvlJc w:val="left"/>
      <w:pPr>
        <w:ind w:left="2059" w:hanging="360"/>
      </w:pPr>
      <w:rPr>
        <w:rFonts w:hint="default"/>
      </w:rPr>
    </w:lvl>
    <w:lvl w:ilvl="5" w:tplc="9B40965C">
      <w:numFmt w:val="bullet"/>
      <w:lvlText w:val="•"/>
      <w:lvlJc w:val="left"/>
      <w:pPr>
        <w:ind w:left="2424" w:hanging="360"/>
      </w:pPr>
      <w:rPr>
        <w:rFonts w:hint="default"/>
      </w:rPr>
    </w:lvl>
    <w:lvl w:ilvl="6" w:tplc="E4D69BF2">
      <w:numFmt w:val="bullet"/>
      <w:lvlText w:val="•"/>
      <w:lvlJc w:val="left"/>
      <w:pPr>
        <w:ind w:left="2788" w:hanging="360"/>
      </w:pPr>
      <w:rPr>
        <w:rFonts w:hint="default"/>
      </w:rPr>
    </w:lvl>
    <w:lvl w:ilvl="7" w:tplc="191CB060">
      <w:numFmt w:val="bullet"/>
      <w:lvlText w:val="•"/>
      <w:lvlJc w:val="left"/>
      <w:pPr>
        <w:ind w:left="3153" w:hanging="360"/>
      </w:pPr>
      <w:rPr>
        <w:rFonts w:hint="default"/>
      </w:rPr>
    </w:lvl>
    <w:lvl w:ilvl="8" w:tplc="DA3CC000">
      <w:numFmt w:val="bullet"/>
      <w:lvlText w:val="•"/>
      <w:lvlJc w:val="left"/>
      <w:pPr>
        <w:ind w:left="3518" w:hanging="360"/>
      </w:pPr>
      <w:rPr>
        <w:rFonts w:hint="default"/>
      </w:rPr>
    </w:lvl>
  </w:abstractNum>
  <w:abstractNum w:abstractNumId="1" w15:restartNumberingAfterBreak="0">
    <w:nsid w:val="14E70F7B"/>
    <w:multiLevelType w:val="hybridMultilevel"/>
    <w:tmpl w:val="08D0985C"/>
    <w:lvl w:ilvl="0" w:tplc="79B47E7E">
      <w:start w:val="1"/>
      <w:numFmt w:val="lowerLetter"/>
      <w:lvlText w:val="%1."/>
      <w:lvlJc w:val="left"/>
      <w:pPr>
        <w:ind w:left="609" w:hanging="360"/>
      </w:pPr>
      <w:rPr>
        <w:rFonts w:ascii="Calibri" w:eastAsia="Calibri" w:hAnsi="Calibri" w:cs="Calibri" w:hint="default"/>
        <w:w w:val="99"/>
        <w:sz w:val="22"/>
        <w:szCs w:val="22"/>
      </w:rPr>
    </w:lvl>
    <w:lvl w:ilvl="1" w:tplc="422279A8">
      <w:numFmt w:val="bullet"/>
      <w:lvlText w:val="•"/>
      <w:lvlJc w:val="left"/>
      <w:pPr>
        <w:ind w:left="964" w:hanging="360"/>
      </w:pPr>
      <w:rPr>
        <w:rFonts w:hint="default"/>
      </w:rPr>
    </w:lvl>
    <w:lvl w:ilvl="2" w:tplc="B2E444AC">
      <w:numFmt w:val="bullet"/>
      <w:lvlText w:val="•"/>
      <w:lvlJc w:val="left"/>
      <w:pPr>
        <w:ind w:left="1329" w:hanging="360"/>
      </w:pPr>
      <w:rPr>
        <w:rFonts w:hint="default"/>
      </w:rPr>
    </w:lvl>
    <w:lvl w:ilvl="3" w:tplc="DAE04C56">
      <w:numFmt w:val="bullet"/>
      <w:lvlText w:val="•"/>
      <w:lvlJc w:val="left"/>
      <w:pPr>
        <w:ind w:left="1694" w:hanging="360"/>
      </w:pPr>
      <w:rPr>
        <w:rFonts w:hint="default"/>
      </w:rPr>
    </w:lvl>
    <w:lvl w:ilvl="4" w:tplc="F392C266">
      <w:numFmt w:val="bullet"/>
      <w:lvlText w:val="•"/>
      <w:lvlJc w:val="left"/>
      <w:pPr>
        <w:ind w:left="2059" w:hanging="360"/>
      </w:pPr>
      <w:rPr>
        <w:rFonts w:hint="default"/>
      </w:rPr>
    </w:lvl>
    <w:lvl w:ilvl="5" w:tplc="5D40D2DC">
      <w:numFmt w:val="bullet"/>
      <w:lvlText w:val="•"/>
      <w:lvlJc w:val="left"/>
      <w:pPr>
        <w:ind w:left="2424" w:hanging="360"/>
      </w:pPr>
      <w:rPr>
        <w:rFonts w:hint="default"/>
      </w:rPr>
    </w:lvl>
    <w:lvl w:ilvl="6" w:tplc="021652FA">
      <w:numFmt w:val="bullet"/>
      <w:lvlText w:val="•"/>
      <w:lvlJc w:val="left"/>
      <w:pPr>
        <w:ind w:left="2788" w:hanging="360"/>
      </w:pPr>
      <w:rPr>
        <w:rFonts w:hint="default"/>
      </w:rPr>
    </w:lvl>
    <w:lvl w:ilvl="7" w:tplc="C824C728">
      <w:numFmt w:val="bullet"/>
      <w:lvlText w:val="•"/>
      <w:lvlJc w:val="left"/>
      <w:pPr>
        <w:ind w:left="3153" w:hanging="360"/>
      </w:pPr>
      <w:rPr>
        <w:rFonts w:hint="default"/>
      </w:rPr>
    </w:lvl>
    <w:lvl w:ilvl="8" w:tplc="053C42B8">
      <w:numFmt w:val="bullet"/>
      <w:lvlText w:val="•"/>
      <w:lvlJc w:val="left"/>
      <w:pPr>
        <w:ind w:left="3518" w:hanging="360"/>
      </w:pPr>
      <w:rPr>
        <w:rFonts w:hint="default"/>
      </w:rPr>
    </w:lvl>
  </w:abstractNum>
  <w:abstractNum w:abstractNumId="2"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2735C0"/>
    <w:multiLevelType w:val="hybridMultilevel"/>
    <w:tmpl w:val="67F488F0"/>
    <w:lvl w:ilvl="0" w:tplc="FC784A50">
      <w:start w:val="5"/>
      <w:numFmt w:val="decimal"/>
      <w:lvlText w:val="%1."/>
      <w:lvlJc w:val="left"/>
      <w:pPr>
        <w:ind w:left="734" w:hanging="627"/>
      </w:pPr>
      <w:rPr>
        <w:rFonts w:ascii="Calibri" w:eastAsia="Calibri" w:hAnsi="Calibri" w:cs="Calibri" w:hint="default"/>
        <w:w w:val="99"/>
        <w:sz w:val="22"/>
        <w:szCs w:val="22"/>
      </w:rPr>
    </w:lvl>
    <w:lvl w:ilvl="1" w:tplc="4D1E10F6">
      <w:numFmt w:val="bullet"/>
      <w:lvlText w:val="•"/>
      <w:lvlJc w:val="left"/>
      <w:pPr>
        <w:ind w:left="1087" w:hanging="627"/>
      </w:pPr>
      <w:rPr>
        <w:rFonts w:hint="default"/>
      </w:rPr>
    </w:lvl>
    <w:lvl w:ilvl="2" w:tplc="2178615C">
      <w:numFmt w:val="bullet"/>
      <w:lvlText w:val="•"/>
      <w:lvlJc w:val="left"/>
      <w:pPr>
        <w:ind w:left="1435" w:hanging="627"/>
      </w:pPr>
      <w:rPr>
        <w:rFonts w:hint="default"/>
      </w:rPr>
    </w:lvl>
    <w:lvl w:ilvl="3" w:tplc="7416D896">
      <w:numFmt w:val="bullet"/>
      <w:lvlText w:val="•"/>
      <w:lvlJc w:val="left"/>
      <w:pPr>
        <w:ind w:left="1782" w:hanging="627"/>
      </w:pPr>
      <w:rPr>
        <w:rFonts w:hint="default"/>
      </w:rPr>
    </w:lvl>
    <w:lvl w:ilvl="4" w:tplc="AAE0BF20">
      <w:numFmt w:val="bullet"/>
      <w:lvlText w:val="•"/>
      <w:lvlJc w:val="left"/>
      <w:pPr>
        <w:ind w:left="2130" w:hanging="627"/>
      </w:pPr>
      <w:rPr>
        <w:rFonts w:hint="default"/>
      </w:rPr>
    </w:lvl>
    <w:lvl w:ilvl="5" w:tplc="AE3E1A4C">
      <w:numFmt w:val="bullet"/>
      <w:lvlText w:val="•"/>
      <w:lvlJc w:val="left"/>
      <w:pPr>
        <w:ind w:left="2478" w:hanging="627"/>
      </w:pPr>
      <w:rPr>
        <w:rFonts w:hint="default"/>
      </w:rPr>
    </w:lvl>
    <w:lvl w:ilvl="6" w:tplc="15AA8202">
      <w:numFmt w:val="bullet"/>
      <w:lvlText w:val="•"/>
      <w:lvlJc w:val="left"/>
      <w:pPr>
        <w:ind w:left="2825" w:hanging="627"/>
      </w:pPr>
      <w:rPr>
        <w:rFonts w:hint="default"/>
      </w:rPr>
    </w:lvl>
    <w:lvl w:ilvl="7" w:tplc="F39C48B6">
      <w:numFmt w:val="bullet"/>
      <w:lvlText w:val="•"/>
      <w:lvlJc w:val="left"/>
      <w:pPr>
        <w:ind w:left="3173" w:hanging="627"/>
      </w:pPr>
      <w:rPr>
        <w:rFonts w:hint="default"/>
      </w:rPr>
    </w:lvl>
    <w:lvl w:ilvl="8" w:tplc="C322980C">
      <w:numFmt w:val="bullet"/>
      <w:lvlText w:val="•"/>
      <w:lvlJc w:val="left"/>
      <w:pPr>
        <w:ind w:left="3520" w:hanging="627"/>
      </w:pPr>
      <w:rPr>
        <w:rFonts w:hint="default"/>
      </w:rPr>
    </w:lvl>
  </w:abstractNum>
  <w:abstractNum w:abstractNumId="4" w15:restartNumberingAfterBreak="0">
    <w:nsid w:val="1E1A0E02"/>
    <w:multiLevelType w:val="hybridMultilevel"/>
    <w:tmpl w:val="44A032F8"/>
    <w:lvl w:ilvl="0" w:tplc="C25E2966">
      <w:start w:val="1"/>
      <w:numFmt w:val="lowerRoman"/>
      <w:lvlText w:val="%1."/>
      <w:lvlJc w:val="left"/>
      <w:pPr>
        <w:ind w:left="726" w:hanging="208"/>
        <w:jc w:val="right"/>
      </w:pPr>
      <w:rPr>
        <w:rFonts w:ascii="Calibri" w:eastAsia="Calibri" w:hAnsi="Calibri" w:cs="Calibri" w:hint="default"/>
        <w:spacing w:val="-1"/>
        <w:w w:val="99"/>
        <w:sz w:val="22"/>
        <w:szCs w:val="22"/>
      </w:rPr>
    </w:lvl>
    <w:lvl w:ilvl="1" w:tplc="7F161088">
      <w:numFmt w:val="bullet"/>
      <w:lvlText w:val="•"/>
      <w:lvlJc w:val="left"/>
      <w:pPr>
        <w:ind w:left="1072" w:hanging="208"/>
      </w:pPr>
      <w:rPr>
        <w:rFonts w:hint="default"/>
      </w:rPr>
    </w:lvl>
    <w:lvl w:ilvl="2" w:tplc="7FAEB3C4">
      <w:numFmt w:val="bullet"/>
      <w:lvlText w:val="•"/>
      <w:lvlJc w:val="left"/>
      <w:pPr>
        <w:ind w:left="1425" w:hanging="208"/>
      </w:pPr>
      <w:rPr>
        <w:rFonts w:hint="default"/>
      </w:rPr>
    </w:lvl>
    <w:lvl w:ilvl="3" w:tplc="F498FB58">
      <w:numFmt w:val="bullet"/>
      <w:lvlText w:val="•"/>
      <w:lvlJc w:val="left"/>
      <w:pPr>
        <w:ind w:left="1778" w:hanging="208"/>
      </w:pPr>
      <w:rPr>
        <w:rFonts w:hint="default"/>
      </w:rPr>
    </w:lvl>
    <w:lvl w:ilvl="4" w:tplc="F42A7834">
      <w:numFmt w:val="bullet"/>
      <w:lvlText w:val="•"/>
      <w:lvlJc w:val="left"/>
      <w:pPr>
        <w:ind w:left="2131" w:hanging="208"/>
      </w:pPr>
      <w:rPr>
        <w:rFonts w:hint="default"/>
      </w:rPr>
    </w:lvl>
    <w:lvl w:ilvl="5" w:tplc="CD803BC6">
      <w:numFmt w:val="bullet"/>
      <w:lvlText w:val="•"/>
      <w:lvlJc w:val="left"/>
      <w:pPr>
        <w:ind w:left="2484" w:hanging="208"/>
      </w:pPr>
      <w:rPr>
        <w:rFonts w:hint="default"/>
      </w:rPr>
    </w:lvl>
    <w:lvl w:ilvl="6" w:tplc="90B05212">
      <w:numFmt w:val="bullet"/>
      <w:lvlText w:val="•"/>
      <w:lvlJc w:val="left"/>
      <w:pPr>
        <w:ind w:left="2836" w:hanging="208"/>
      </w:pPr>
      <w:rPr>
        <w:rFonts w:hint="default"/>
      </w:rPr>
    </w:lvl>
    <w:lvl w:ilvl="7" w:tplc="144868F0">
      <w:numFmt w:val="bullet"/>
      <w:lvlText w:val="•"/>
      <w:lvlJc w:val="left"/>
      <w:pPr>
        <w:ind w:left="3189" w:hanging="208"/>
      </w:pPr>
      <w:rPr>
        <w:rFonts w:hint="default"/>
      </w:rPr>
    </w:lvl>
    <w:lvl w:ilvl="8" w:tplc="1F58F54C">
      <w:numFmt w:val="bullet"/>
      <w:lvlText w:val="•"/>
      <w:lvlJc w:val="left"/>
      <w:pPr>
        <w:ind w:left="3542" w:hanging="208"/>
      </w:pPr>
      <w:rPr>
        <w:rFonts w:hint="default"/>
      </w:rPr>
    </w:lvl>
  </w:abstractNum>
  <w:abstractNum w:abstractNumId="5"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D35F27"/>
    <w:multiLevelType w:val="hybridMultilevel"/>
    <w:tmpl w:val="2D706E6A"/>
    <w:lvl w:ilvl="0" w:tplc="4DBC7520">
      <w:start w:val="1"/>
      <w:numFmt w:val="decimal"/>
      <w:lvlText w:val="%1."/>
      <w:lvlJc w:val="left"/>
      <w:pPr>
        <w:ind w:left="466" w:hanging="676"/>
      </w:pPr>
      <w:rPr>
        <w:rFonts w:ascii="Calibri" w:eastAsia="Calibri" w:hAnsi="Calibri" w:cs="Calibri" w:hint="default"/>
        <w:w w:val="99"/>
        <w:sz w:val="22"/>
        <w:szCs w:val="22"/>
      </w:rPr>
    </w:lvl>
    <w:lvl w:ilvl="1" w:tplc="BBA405C6">
      <w:start w:val="1"/>
      <w:numFmt w:val="lowerLetter"/>
      <w:lvlText w:val="%2)"/>
      <w:lvlJc w:val="left"/>
      <w:pPr>
        <w:ind w:left="825" w:hanging="358"/>
      </w:pPr>
      <w:rPr>
        <w:rFonts w:ascii="Calibri" w:eastAsia="Calibri" w:hAnsi="Calibri" w:cs="Calibri" w:hint="default"/>
        <w:w w:val="99"/>
        <w:sz w:val="22"/>
        <w:szCs w:val="22"/>
      </w:rPr>
    </w:lvl>
    <w:lvl w:ilvl="2" w:tplc="D9960BC0">
      <w:numFmt w:val="bullet"/>
      <w:lvlText w:val="•"/>
      <w:lvlJc w:val="left"/>
      <w:pPr>
        <w:ind w:left="1197" w:hanging="358"/>
      </w:pPr>
      <w:rPr>
        <w:rFonts w:hint="default"/>
      </w:rPr>
    </w:lvl>
    <w:lvl w:ilvl="3" w:tplc="FF4CBE14">
      <w:numFmt w:val="bullet"/>
      <w:lvlText w:val="•"/>
      <w:lvlJc w:val="left"/>
      <w:pPr>
        <w:ind w:left="1574" w:hanging="358"/>
      </w:pPr>
      <w:rPr>
        <w:rFonts w:hint="default"/>
      </w:rPr>
    </w:lvl>
    <w:lvl w:ilvl="4" w:tplc="909E8524">
      <w:numFmt w:val="bullet"/>
      <w:lvlText w:val="•"/>
      <w:lvlJc w:val="left"/>
      <w:pPr>
        <w:ind w:left="1952" w:hanging="358"/>
      </w:pPr>
      <w:rPr>
        <w:rFonts w:hint="default"/>
      </w:rPr>
    </w:lvl>
    <w:lvl w:ilvl="5" w:tplc="23106DEE">
      <w:numFmt w:val="bullet"/>
      <w:lvlText w:val="•"/>
      <w:lvlJc w:val="left"/>
      <w:pPr>
        <w:ind w:left="2329" w:hanging="358"/>
      </w:pPr>
      <w:rPr>
        <w:rFonts w:hint="default"/>
      </w:rPr>
    </w:lvl>
    <w:lvl w:ilvl="6" w:tplc="AA8091A0">
      <w:numFmt w:val="bullet"/>
      <w:lvlText w:val="•"/>
      <w:lvlJc w:val="left"/>
      <w:pPr>
        <w:ind w:left="2706" w:hanging="358"/>
      </w:pPr>
      <w:rPr>
        <w:rFonts w:hint="default"/>
      </w:rPr>
    </w:lvl>
    <w:lvl w:ilvl="7" w:tplc="2F5C3760">
      <w:numFmt w:val="bullet"/>
      <w:lvlText w:val="•"/>
      <w:lvlJc w:val="left"/>
      <w:pPr>
        <w:ind w:left="3084" w:hanging="358"/>
      </w:pPr>
      <w:rPr>
        <w:rFonts w:hint="default"/>
      </w:rPr>
    </w:lvl>
    <w:lvl w:ilvl="8" w:tplc="C576B788">
      <w:numFmt w:val="bullet"/>
      <w:lvlText w:val="•"/>
      <w:lvlJc w:val="left"/>
      <w:pPr>
        <w:ind w:left="3461" w:hanging="358"/>
      </w:pPr>
      <w:rPr>
        <w:rFonts w:hint="default"/>
      </w:rPr>
    </w:lvl>
  </w:abstractNum>
  <w:abstractNum w:abstractNumId="7" w15:restartNumberingAfterBreak="0">
    <w:nsid w:val="6C177899"/>
    <w:multiLevelType w:val="hybridMultilevel"/>
    <w:tmpl w:val="A93AC128"/>
    <w:lvl w:ilvl="0" w:tplc="D11CD704">
      <w:start w:val="1"/>
      <w:numFmt w:val="lowerLetter"/>
      <w:lvlText w:val="%1."/>
      <w:lvlJc w:val="left"/>
      <w:pPr>
        <w:ind w:left="609" w:hanging="360"/>
      </w:pPr>
      <w:rPr>
        <w:rFonts w:ascii="Calibri" w:eastAsia="Calibri" w:hAnsi="Calibri" w:cs="Calibri" w:hint="default"/>
        <w:w w:val="99"/>
        <w:sz w:val="22"/>
        <w:szCs w:val="22"/>
      </w:rPr>
    </w:lvl>
    <w:lvl w:ilvl="1" w:tplc="4ABA2554">
      <w:numFmt w:val="bullet"/>
      <w:lvlText w:val="•"/>
      <w:lvlJc w:val="left"/>
      <w:pPr>
        <w:ind w:left="964" w:hanging="360"/>
      </w:pPr>
      <w:rPr>
        <w:rFonts w:hint="default"/>
      </w:rPr>
    </w:lvl>
    <w:lvl w:ilvl="2" w:tplc="8724DF1E">
      <w:numFmt w:val="bullet"/>
      <w:lvlText w:val="•"/>
      <w:lvlJc w:val="left"/>
      <w:pPr>
        <w:ind w:left="1329" w:hanging="360"/>
      </w:pPr>
      <w:rPr>
        <w:rFonts w:hint="default"/>
      </w:rPr>
    </w:lvl>
    <w:lvl w:ilvl="3" w:tplc="0D8AE11A">
      <w:numFmt w:val="bullet"/>
      <w:lvlText w:val="•"/>
      <w:lvlJc w:val="left"/>
      <w:pPr>
        <w:ind w:left="1694" w:hanging="360"/>
      </w:pPr>
      <w:rPr>
        <w:rFonts w:hint="default"/>
      </w:rPr>
    </w:lvl>
    <w:lvl w:ilvl="4" w:tplc="2834DD58">
      <w:numFmt w:val="bullet"/>
      <w:lvlText w:val="•"/>
      <w:lvlJc w:val="left"/>
      <w:pPr>
        <w:ind w:left="2059" w:hanging="360"/>
      </w:pPr>
      <w:rPr>
        <w:rFonts w:hint="default"/>
      </w:rPr>
    </w:lvl>
    <w:lvl w:ilvl="5" w:tplc="02E44D3E">
      <w:numFmt w:val="bullet"/>
      <w:lvlText w:val="•"/>
      <w:lvlJc w:val="left"/>
      <w:pPr>
        <w:ind w:left="2424" w:hanging="360"/>
      </w:pPr>
      <w:rPr>
        <w:rFonts w:hint="default"/>
      </w:rPr>
    </w:lvl>
    <w:lvl w:ilvl="6" w:tplc="9886F674">
      <w:numFmt w:val="bullet"/>
      <w:lvlText w:val="•"/>
      <w:lvlJc w:val="left"/>
      <w:pPr>
        <w:ind w:left="2788" w:hanging="360"/>
      </w:pPr>
      <w:rPr>
        <w:rFonts w:hint="default"/>
      </w:rPr>
    </w:lvl>
    <w:lvl w:ilvl="7" w:tplc="5F469496">
      <w:numFmt w:val="bullet"/>
      <w:lvlText w:val="•"/>
      <w:lvlJc w:val="left"/>
      <w:pPr>
        <w:ind w:left="3153" w:hanging="360"/>
      </w:pPr>
      <w:rPr>
        <w:rFonts w:hint="default"/>
      </w:rPr>
    </w:lvl>
    <w:lvl w:ilvl="8" w:tplc="C848193A">
      <w:numFmt w:val="bullet"/>
      <w:lvlText w:val="•"/>
      <w:lvlJc w:val="left"/>
      <w:pPr>
        <w:ind w:left="3518" w:hanging="360"/>
      </w:pPr>
      <w:rPr>
        <w:rFont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CD"/>
    <w:rsid w:val="00064BD2"/>
    <w:rsid w:val="00072501"/>
    <w:rsid w:val="00095CEA"/>
    <w:rsid w:val="000A2A03"/>
    <w:rsid w:val="000C5F53"/>
    <w:rsid w:val="000D36F9"/>
    <w:rsid w:val="000E543C"/>
    <w:rsid w:val="00102AE8"/>
    <w:rsid w:val="001507E2"/>
    <w:rsid w:val="001B6FB1"/>
    <w:rsid w:val="00215B8E"/>
    <w:rsid w:val="00254C72"/>
    <w:rsid w:val="00276CD5"/>
    <w:rsid w:val="00282E10"/>
    <w:rsid w:val="0028552B"/>
    <w:rsid w:val="002A76D0"/>
    <w:rsid w:val="002D19C2"/>
    <w:rsid w:val="003156F8"/>
    <w:rsid w:val="003252FB"/>
    <w:rsid w:val="00363C16"/>
    <w:rsid w:val="003F6E85"/>
    <w:rsid w:val="00453D32"/>
    <w:rsid w:val="00490378"/>
    <w:rsid w:val="004D42DB"/>
    <w:rsid w:val="004E4835"/>
    <w:rsid w:val="004F785D"/>
    <w:rsid w:val="0051444B"/>
    <w:rsid w:val="00535054"/>
    <w:rsid w:val="00537346"/>
    <w:rsid w:val="00555924"/>
    <w:rsid w:val="00556BF1"/>
    <w:rsid w:val="0057588C"/>
    <w:rsid w:val="00583BCC"/>
    <w:rsid w:val="00596FB3"/>
    <w:rsid w:val="005A4644"/>
    <w:rsid w:val="005B46CD"/>
    <w:rsid w:val="005B50A2"/>
    <w:rsid w:val="005C0F2E"/>
    <w:rsid w:val="00624786"/>
    <w:rsid w:val="00625831"/>
    <w:rsid w:val="00675FC1"/>
    <w:rsid w:val="007513D3"/>
    <w:rsid w:val="00777F98"/>
    <w:rsid w:val="007B659D"/>
    <w:rsid w:val="008922FD"/>
    <w:rsid w:val="008A5106"/>
    <w:rsid w:val="009147BF"/>
    <w:rsid w:val="0094396C"/>
    <w:rsid w:val="0097695F"/>
    <w:rsid w:val="009B45A6"/>
    <w:rsid w:val="009B5D9A"/>
    <w:rsid w:val="009E3D1F"/>
    <w:rsid w:val="009F3B6D"/>
    <w:rsid w:val="00A14848"/>
    <w:rsid w:val="00A33868"/>
    <w:rsid w:val="00A43539"/>
    <w:rsid w:val="00A7119A"/>
    <w:rsid w:val="00A72B58"/>
    <w:rsid w:val="00AD6A07"/>
    <w:rsid w:val="00AE4836"/>
    <w:rsid w:val="00B224FD"/>
    <w:rsid w:val="00BB1491"/>
    <w:rsid w:val="00BD0DD9"/>
    <w:rsid w:val="00C071BA"/>
    <w:rsid w:val="00C31C05"/>
    <w:rsid w:val="00C82654"/>
    <w:rsid w:val="00C93A75"/>
    <w:rsid w:val="00CA45F8"/>
    <w:rsid w:val="00CC0D7F"/>
    <w:rsid w:val="00D27A58"/>
    <w:rsid w:val="00D448F8"/>
    <w:rsid w:val="00E05E36"/>
    <w:rsid w:val="00E7266F"/>
    <w:rsid w:val="00E81517"/>
    <w:rsid w:val="00EA7370"/>
    <w:rsid w:val="00ED1905"/>
    <w:rsid w:val="00EE238F"/>
    <w:rsid w:val="00F17945"/>
    <w:rsid w:val="00F6785E"/>
    <w:rsid w:val="00F90D70"/>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6B85"/>
  <w15:chartTrackingRefBased/>
  <w15:docId w15:val="{70524A96-5BD3-4188-8A0C-544940EC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46CD"/>
    <w:pPr>
      <w:widowControl w:val="0"/>
      <w:autoSpaceDE w:val="0"/>
      <w:autoSpaceDN w:val="0"/>
      <w:spacing w:after="0" w:line="240" w:lineRule="auto"/>
    </w:pPr>
    <w:rPr>
      <w:rFonts w:ascii="Calibri" w:eastAsia="Calibri" w:hAnsi="Calibri" w:cs="Calibri"/>
      <w:sz w:val="22"/>
      <w:szCs w:val="22"/>
      <w:lang w:val="en-US"/>
    </w:r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semiHidden/>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 w:type="paragraph" w:customStyle="1" w:styleId="DNBmarking">
    <w:name w:val="DNBmarking"/>
    <w:basedOn w:val="Normal"/>
    <w:qFormat/>
    <w:rsid w:val="00363C16"/>
    <w:rPr>
      <w:rFonts w:asciiTheme="minorHAnsi" w:hAnsiTheme="minorHAnsi"/>
      <w:color w:val="ADADAD"/>
      <w:sz w:val="12"/>
      <w:szCs w:val="12"/>
    </w:rPr>
  </w:style>
  <w:style w:type="table" w:customStyle="1" w:styleId="TableNormal1">
    <w:name w:val="Table Normal1"/>
    <w:uiPriority w:val="2"/>
    <w:semiHidden/>
    <w:unhideWhenUsed/>
    <w:qFormat/>
    <w:rsid w:val="005B46CD"/>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B46CD"/>
    <w:rPr>
      <w:b/>
      <w:bCs/>
      <w:sz w:val="24"/>
      <w:szCs w:val="24"/>
    </w:rPr>
  </w:style>
  <w:style w:type="character" w:customStyle="1" w:styleId="BodyTextChar">
    <w:name w:val="Body Text Char"/>
    <w:basedOn w:val="DefaultParagraphFont"/>
    <w:link w:val="BodyText"/>
    <w:uiPriority w:val="1"/>
    <w:rsid w:val="005B46CD"/>
    <w:rPr>
      <w:rFonts w:ascii="Calibri" w:eastAsia="Calibri" w:hAnsi="Calibri" w:cs="Calibri"/>
      <w:b/>
      <w:bCs/>
      <w:sz w:val="24"/>
      <w:szCs w:val="24"/>
      <w:lang w:val="en-US"/>
    </w:rPr>
  </w:style>
  <w:style w:type="paragraph" w:customStyle="1" w:styleId="TableParagraph">
    <w:name w:val="Table Paragraph"/>
    <w:basedOn w:val="Normal"/>
    <w:uiPriority w:val="1"/>
    <w:qFormat/>
    <w:rsid w:val="005B46CD"/>
    <w:pPr>
      <w:spacing w:before="120"/>
    </w:pPr>
  </w:style>
  <w:style w:type="character" w:styleId="CommentReference">
    <w:name w:val="annotation reference"/>
    <w:basedOn w:val="DefaultParagraphFont"/>
    <w:uiPriority w:val="99"/>
    <w:semiHidden/>
    <w:unhideWhenUsed/>
    <w:rsid w:val="00A7119A"/>
    <w:rPr>
      <w:sz w:val="16"/>
      <w:szCs w:val="16"/>
    </w:rPr>
  </w:style>
  <w:style w:type="paragraph" w:styleId="CommentText">
    <w:name w:val="annotation text"/>
    <w:basedOn w:val="Normal"/>
    <w:link w:val="CommentTextChar"/>
    <w:uiPriority w:val="99"/>
    <w:semiHidden/>
    <w:unhideWhenUsed/>
    <w:rsid w:val="00A7119A"/>
    <w:rPr>
      <w:sz w:val="20"/>
      <w:szCs w:val="20"/>
    </w:rPr>
  </w:style>
  <w:style w:type="character" w:customStyle="1" w:styleId="CommentTextChar">
    <w:name w:val="Comment Text Char"/>
    <w:basedOn w:val="DefaultParagraphFont"/>
    <w:link w:val="CommentText"/>
    <w:uiPriority w:val="99"/>
    <w:semiHidden/>
    <w:rsid w:val="00A7119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A7119A"/>
    <w:rPr>
      <w:b/>
      <w:bCs/>
    </w:rPr>
  </w:style>
  <w:style w:type="character" w:customStyle="1" w:styleId="CommentSubjectChar">
    <w:name w:val="Comment Subject Char"/>
    <w:basedOn w:val="CommentTextChar"/>
    <w:link w:val="CommentSubject"/>
    <w:uiPriority w:val="99"/>
    <w:semiHidden/>
    <w:rsid w:val="00A7119A"/>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F4A7-015E-4E20-9CA3-6BE4703B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618</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Nederlandsche Bank N.V.</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J.G.C. (John) (TV_KVZ)</dc:creator>
  <cp:keywords/>
  <dc:description/>
  <cp:lastModifiedBy>Kok, J.G.C. (John) (TV_KVZ)</cp:lastModifiedBy>
  <cp:revision>5</cp:revision>
  <dcterms:created xsi:type="dcterms:W3CDTF">2020-08-26T09:14:00Z</dcterms:created>
  <dcterms:modified xsi:type="dcterms:W3CDTF">2020-09-02T11:34:00Z</dcterms:modified>
</cp:coreProperties>
</file>